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240" w:before="200" w:line="360" w:lineRule="auto"/>
        <w:rPr>
          <w:rFonts w:ascii="Vazirmatn" w:cs="Vazirmatn" w:eastAsia="Vazirmatn" w:hAnsi="Vazirmatn"/>
        </w:rPr>
      </w:pPr>
      <w:r w:rsidDel="00000000" w:rsidR="00000000" w:rsidRPr="00000000">
        <w:rPr>
          <w:rFonts w:ascii="Vazirmatn" w:cs="Vazirmatn" w:eastAsia="Vazirmatn" w:hAnsi="Vazirmatn"/>
          <w:rtl w:val="1"/>
        </w:rPr>
        <w:t xml:space="preserve">با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تکمیل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این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بریف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،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هدف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از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انتشار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رپورتاژ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،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مخاطب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آن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و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جزئیات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موردنیاز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برای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تولید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محتوا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مشخص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می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‌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شود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.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می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‌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توانید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از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این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قالب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برای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آماده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‌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سازی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بریف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نویسنده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یا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هماهنگی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با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تیم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محتوا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استفاده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کنید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.</w:t>
      </w:r>
    </w:p>
    <w:tbl>
      <w:tblPr>
        <w:tblStyle w:val="Table1"/>
        <w:bidiVisual w:val="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90"/>
        <w:gridCol w:w="6270"/>
        <w:tblGridChange w:id="0">
          <w:tblGrid>
            <w:gridCol w:w="3090"/>
            <w:gridCol w:w="6270"/>
          </w:tblGrid>
        </w:tblGridChange>
      </w:tblGrid>
      <w:tr>
        <w:trPr>
          <w:cantSplit w:val="0"/>
          <w:trHeight w:val="538.75" w:hRule="atLeast"/>
          <w:tblHeader w:val="0"/>
        </w:trPr>
        <w:tc>
          <w:tcPr>
            <w:gridSpan w:val="2"/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bidi w:val="1"/>
              <w:spacing w:before="200" w:line="360" w:lineRule="auto"/>
              <w:jc w:val="center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اطلاعات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پایه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نام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برند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یا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کسب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‌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وکار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مثال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: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تسمینو</w:t>
            </w:r>
          </w:p>
        </w:tc>
      </w:tr>
      <w:tr>
        <w:trPr>
          <w:cantSplit w:val="0"/>
          <w:trHeight w:val="793.7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معرفی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کوتاه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برند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مثال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: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تسمینو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یک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پلتفرم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خدمات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تخصصی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سئو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آف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پیج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است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که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…</w:t>
            </w:r>
          </w:p>
        </w:tc>
      </w:tr>
      <w:tr>
        <w:trPr>
          <w:cantSplit w:val="0"/>
          <w:trHeight w:val="793.7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وب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‌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سایت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برند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0"/>
              </w:rPr>
              <w:t xml:space="preserve"> https://tesmino.com/</w:t>
            </w:r>
          </w:p>
        </w:tc>
      </w:tr>
      <w:tr>
        <w:trPr>
          <w:cantSplit w:val="0"/>
          <w:trHeight w:val="793.7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رسانه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ناشر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مثال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: </w:t>
            </w:r>
            <w:hyperlink r:id="rId6">
              <w:r w:rsidDel="00000000" w:rsidR="00000000" w:rsidRPr="00000000">
                <w:rPr>
                  <w:rFonts w:ascii="Vazirmatn" w:cs="Vazirmatn" w:eastAsia="Vazirmatn" w:hAnsi="Vazirmatn"/>
                  <w:color w:val="999999"/>
                  <w:u w:val="single"/>
                  <w:rtl w:val="1"/>
                </w:rPr>
                <w:t xml:space="preserve">زومیت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3.7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قوانین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ناشر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مثال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: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درج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آدرس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،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شماره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تلفن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،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لینک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شبکه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‌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های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اجتماعی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مورد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تایید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نیست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.</w:t>
            </w:r>
          </w:p>
        </w:tc>
      </w:tr>
      <w:tr>
        <w:trPr>
          <w:cantSplit w:val="0"/>
          <w:trHeight w:val="793.7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هدف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رپورتاژ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مثال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: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افزایش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آگاهی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از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برند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،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جذب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مخاطب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،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معرفی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محصول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یا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خدمت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،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یا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تقویت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سئو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صفحه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0"/>
              </w:rPr>
              <w:t xml:space="preserve">x</w:t>
            </w:r>
          </w:p>
        </w:tc>
      </w:tr>
    </w:tbl>
    <w:p w:rsidR="00000000" w:rsidDel="00000000" w:rsidP="00000000" w:rsidRDefault="00000000" w:rsidRPr="00000000" w14:paraId="00000010">
      <w:pPr>
        <w:bidi w:val="1"/>
        <w:spacing w:after="240" w:before="200" w:line="360" w:lineRule="auto"/>
        <w:rPr>
          <w:rFonts w:ascii="Vazirmatn" w:cs="Vazirmatn" w:eastAsia="Vazirmatn" w:hAnsi="Vazirmatn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90"/>
        <w:gridCol w:w="6270"/>
        <w:tblGridChange w:id="0">
          <w:tblGrid>
            <w:gridCol w:w="3090"/>
            <w:gridCol w:w="6270"/>
          </w:tblGrid>
        </w:tblGridChange>
      </w:tblGrid>
      <w:tr>
        <w:trPr>
          <w:cantSplit w:val="0"/>
          <w:trHeight w:val="538.75" w:hRule="atLeast"/>
          <w:tblHeader w:val="0"/>
        </w:trPr>
        <w:tc>
          <w:tcPr>
            <w:gridSpan w:val="2"/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bidi w:val="1"/>
              <w:spacing w:before="200" w:line="360" w:lineRule="auto"/>
              <w:jc w:val="center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الزامات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سئو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و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لینک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‌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سازی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کلمه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کلیدی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اصلی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مثال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: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راهنمای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خرید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رپورتاژ</w:t>
            </w:r>
          </w:p>
        </w:tc>
      </w:tr>
      <w:tr>
        <w:trPr>
          <w:cantSplit w:val="0"/>
          <w:trHeight w:val="793.7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کلمات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کلیدی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فرعی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مثال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: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خرید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رپورتاژ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br w:type="textWrapping"/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قیمت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رپورتاژ</w:t>
            </w:r>
          </w:p>
          <w:p w:rsidR="00000000" w:rsidDel="00000000" w:rsidP="00000000" w:rsidRDefault="00000000" w:rsidRPr="00000000" w14:paraId="00000017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رپورتاژ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ارزان</w:t>
            </w:r>
          </w:p>
          <w:p w:rsidR="00000000" w:rsidDel="00000000" w:rsidP="00000000" w:rsidRDefault="00000000" w:rsidRPr="00000000" w14:paraId="00000018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و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…</w:t>
            </w:r>
          </w:p>
        </w:tc>
      </w:tr>
      <w:tr>
        <w:trPr>
          <w:cantSplit w:val="0"/>
          <w:trHeight w:val="793.7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انکرتکست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اول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+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لینک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مقصد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مثال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: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خرید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رپورتاژ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br w:type="textWrapping"/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0"/>
              </w:rPr>
              <w:t xml:space="preserve">https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0"/>
              </w:rPr>
              <w:t xml:space="preserve">://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0"/>
              </w:rPr>
              <w:t xml:space="preserve">tesmino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0"/>
              </w:rPr>
              <w:t xml:space="preserve">.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0"/>
              </w:rPr>
              <w:t xml:space="preserve">com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0"/>
              </w:rPr>
              <w:t xml:space="preserve">/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0"/>
              </w:rPr>
              <w:t xml:space="preserve">advertorial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/</w:t>
            </w:r>
          </w:p>
        </w:tc>
      </w:tr>
      <w:tr>
        <w:trPr>
          <w:cantSplit w:val="0"/>
          <w:trHeight w:val="793.7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انکرتکست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دوم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+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لینک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مقصد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مثال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: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تسمینو</w:t>
            </w:r>
          </w:p>
          <w:p w:rsidR="00000000" w:rsidDel="00000000" w:rsidP="00000000" w:rsidRDefault="00000000" w:rsidRPr="00000000" w14:paraId="0000001D">
            <w:pPr>
              <w:widowControl w:val="0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0"/>
              </w:rPr>
              <w:t xml:space="preserve">https://tesmino.com/</w:t>
            </w:r>
          </w:p>
        </w:tc>
      </w:tr>
      <w:tr>
        <w:trPr>
          <w:cantSplit w:val="0"/>
          <w:trHeight w:val="793.7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الزامات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مربوط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به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لینک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‌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ها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مثال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: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انکرتکست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اول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در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مقدمه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محتوا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بیاید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/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انکرتکست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دوم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بعد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از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این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متن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قرار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بگیرید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0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0"/>
              </w:rPr>
              <w:t xml:space="preserve">…</w:t>
            </w:r>
          </w:p>
        </w:tc>
      </w:tr>
      <w:tr>
        <w:trPr>
          <w:cantSplit w:val="0"/>
          <w:trHeight w:val="793.7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تعداد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کلمات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مثال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: ۱۲۰۰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کلمه</w:t>
            </w:r>
          </w:p>
        </w:tc>
      </w:tr>
      <w:tr>
        <w:trPr>
          <w:cantSplit w:val="0"/>
          <w:trHeight w:val="793.7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تعداد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تصاویر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مثال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: ۳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عدد</w:t>
            </w:r>
          </w:p>
        </w:tc>
      </w:tr>
      <w:tr>
        <w:trPr>
          <w:cantSplit w:val="0"/>
          <w:trHeight w:val="793.7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مهلت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تحویل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محتوا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مثال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: ۲۵ 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مهر</w:t>
            </w: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1"/>
              </w:rPr>
              <w:t xml:space="preserve"> ۰۵</w:t>
            </w:r>
          </w:p>
        </w:tc>
      </w:tr>
      <w:tr>
        <w:trPr>
          <w:cantSplit w:val="0"/>
          <w:trHeight w:val="793.75" w:hRule="atLeast"/>
          <w:tblHeader w:val="0"/>
        </w:trPr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b w:val="1"/>
                <w:bCs w:val="1"/>
              </w:rPr>
            </w:pP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توضیحات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Vazirmatn" w:cs="Vazirmatn" w:eastAsia="Vazirmatn" w:hAnsi="Vazirmatn"/>
                <w:b w:val="1"/>
                <w:bCs w:val="1"/>
                <w:rtl w:val="1"/>
              </w:rPr>
              <w:t xml:space="preserve">تکمیلی</w:t>
            </w:r>
          </w:p>
        </w:tc>
        <w:tc>
          <w:tcPr>
            <w:tcBorders>
              <w:top w:color="ff0000" w:space="0" w:sz="8" w:val="single"/>
              <w:left w:color="ff0000" w:space="0" w:sz="8" w:val="single"/>
              <w:bottom w:color="ff0000" w:space="0" w:sz="8" w:val="single"/>
              <w:right w:color="ff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bidi w:val="1"/>
              <w:spacing w:before="200" w:line="360" w:lineRule="auto"/>
              <w:jc w:val="both"/>
              <w:rPr>
                <w:rFonts w:ascii="Vazirmatn" w:cs="Vazirmatn" w:eastAsia="Vazirmatn" w:hAnsi="Vazirmatn"/>
                <w:color w:val="999999"/>
              </w:rPr>
            </w:pPr>
            <w:r w:rsidDel="00000000" w:rsidR="00000000" w:rsidRPr="00000000">
              <w:rPr>
                <w:rFonts w:ascii="Vazirmatn" w:cs="Vazirmatn" w:eastAsia="Vazirmatn" w:hAnsi="Vazirmatn"/>
                <w:color w:val="999999"/>
                <w:rtl w:val="0"/>
              </w:rPr>
              <w:t xml:space="preserve">…</w:t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bidi w:val="1"/>
        <w:spacing w:after="80" w:before="200" w:line="360" w:lineRule="auto"/>
        <w:rPr>
          <w:rFonts w:ascii="Vazirmatn" w:cs="Vazirmatn" w:eastAsia="Vazirmatn" w:hAnsi="Vazirmatn"/>
        </w:rPr>
      </w:pPr>
      <w:r w:rsidDel="00000000" w:rsidR="00000000" w:rsidRPr="00000000">
        <w:rPr>
          <w:rFonts w:ascii="Vazirmatn" w:cs="Vazirmatn" w:eastAsia="Vazirmatn" w:hAnsi="Vazirmatn"/>
          <w:rtl w:val="1"/>
        </w:rPr>
        <w:t xml:space="preserve">ساختار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پیشنهادی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:</w:t>
      </w:r>
    </w:p>
    <w:p w:rsidR="00000000" w:rsidDel="00000000" w:rsidP="00000000" w:rsidRDefault="00000000" w:rsidRPr="00000000" w14:paraId="0000002A">
      <w:pPr>
        <w:keepNext w:val="0"/>
        <w:keepLines w:val="0"/>
        <w:bidi w:val="1"/>
        <w:spacing w:after="80" w:before="200" w:line="360" w:lineRule="auto"/>
        <w:rPr>
          <w:rFonts w:ascii="Vazirmatn" w:cs="Vazirmatn" w:eastAsia="Vazirmatn" w:hAnsi="Vazirmatn"/>
        </w:rPr>
      </w:pPr>
      <w:r w:rsidDel="00000000" w:rsidR="00000000" w:rsidRPr="00000000">
        <w:rPr>
          <w:rFonts w:ascii="Vazirmatn" w:cs="Vazirmatn" w:eastAsia="Vazirmatn" w:hAnsi="Vazirmatn"/>
          <w:rtl w:val="1"/>
        </w:rPr>
        <w:t xml:space="preserve">تیتر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۱: </w:t>
      </w:r>
    </w:p>
    <w:p w:rsidR="00000000" w:rsidDel="00000000" w:rsidP="00000000" w:rsidRDefault="00000000" w:rsidRPr="00000000" w14:paraId="0000002B">
      <w:pPr>
        <w:bidi w:val="1"/>
        <w:spacing w:before="200" w:line="360" w:lineRule="auto"/>
        <w:rPr>
          <w:rFonts w:ascii="Vazirmatn" w:cs="Vazirmatn" w:eastAsia="Vazirmatn" w:hAnsi="Vazirmatn"/>
        </w:rPr>
      </w:pPr>
      <w:r w:rsidDel="00000000" w:rsidR="00000000" w:rsidRPr="00000000">
        <w:rPr>
          <w:rFonts w:ascii="Vazirmatn" w:cs="Vazirmatn" w:eastAsia="Vazirmatn" w:hAnsi="Vazirmatn"/>
          <w:rtl w:val="1"/>
        </w:rPr>
        <w:t xml:space="preserve">تیتر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۲:</w:t>
      </w:r>
    </w:p>
    <w:p w:rsidR="00000000" w:rsidDel="00000000" w:rsidP="00000000" w:rsidRDefault="00000000" w:rsidRPr="00000000" w14:paraId="0000002C">
      <w:pPr>
        <w:bidi w:val="1"/>
        <w:spacing w:before="200" w:line="360" w:lineRule="auto"/>
        <w:rPr>
          <w:rFonts w:ascii="Vazirmatn" w:cs="Vazirmatn" w:eastAsia="Vazirmatn" w:hAnsi="Vazirmatn"/>
        </w:rPr>
      </w:pPr>
      <w:r w:rsidDel="00000000" w:rsidR="00000000" w:rsidRPr="00000000">
        <w:rPr>
          <w:rFonts w:ascii="Vazirmatn" w:cs="Vazirmatn" w:eastAsia="Vazirmatn" w:hAnsi="Vazirmatn"/>
          <w:rtl w:val="1"/>
        </w:rPr>
        <w:t xml:space="preserve">تیتر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۲:</w:t>
      </w:r>
    </w:p>
    <w:p w:rsidR="00000000" w:rsidDel="00000000" w:rsidP="00000000" w:rsidRDefault="00000000" w:rsidRPr="00000000" w14:paraId="0000002D">
      <w:pPr>
        <w:bidi w:val="1"/>
        <w:spacing w:before="200" w:line="360" w:lineRule="auto"/>
        <w:rPr>
          <w:rFonts w:ascii="Vazirmatn" w:cs="Vazirmatn" w:eastAsia="Vazirmatn" w:hAnsi="Vazirmatn"/>
        </w:rPr>
      </w:pPr>
      <w:r w:rsidDel="00000000" w:rsidR="00000000" w:rsidRPr="00000000">
        <w:rPr>
          <w:rFonts w:ascii="Vazirmatn" w:cs="Vazirmatn" w:eastAsia="Vazirmatn" w:hAnsi="Vazirmatn"/>
          <w:rtl w:val="1"/>
        </w:rPr>
        <w:t xml:space="preserve">تیتر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۳:</w:t>
      </w:r>
    </w:p>
    <w:p w:rsidR="00000000" w:rsidDel="00000000" w:rsidP="00000000" w:rsidRDefault="00000000" w:rsidRPr="00000000" w14:paraId="0000002E">
      <w:pPr>
        <w:bidi w:val="1"/>
        <w:spacing w:before="200" w:line="360" w:lineRule="auto"/>
        <w:rPr>
          <w:rFonts w:ascii="Vazirmatn" w:cs="Vazirmatn" w:eastAsia="Vazirmatn" w:hAnsi="Vazirmatn"/>
        </w:rPr>
      </w:pPr>
      <w:r w:rsidDel="00000000" w:rsidR="00000000" w:rsidRPr="00000000">
        <w:rPr>
          <w:rFonts w:ascii="Vazirmatn" w:cs="Vazirmatn" w:eastAsia="Vazirmatn" w:hAnsi="Vazirmatn"/>
          <w:rtl w:val="1"/>
        </w:rPr>
        <w:t xml:space="preserve">تیتر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۳:</w:t>
      </w:r>
    </w:p>
    <w:p w:rsidR="00000000" w:rsidDel="00000000" w:rsidP="00000000" w:rsidRDefault="00000000" w:rsidRPr="00000000" w14:paraId="0000002F">
      <w:pPr>
        <w:bidi w:val="1"/>
        <w:spacing w:before="200" w:line="360" w:lineRule="auto"/>
        <w:rPr>
          <w:rFonts w:ascii="Vazirmatn" w:cs="Vazirmatn" w:eastAsia="Vazirmatn" w:hAnsi="Vazirmatn"/>
        </w:rPr>
      </w:pPr>
      <w:r w:rsidDel="00000000" w:rsidR="00000000" w:rsidRPr="00000000">
        <w:rPr>
          <w:rFonts w:ascii="Vazirmatn" w:cs="Vazirmatn" w:eastAsia="Vazirmatn" w:hAnsi="Vazirmatn"/>
          <w:rtl w:val="1"/>
        </w:rPr>
        <w:t xml:space="preserve">تیتر</w:t>
      </w:r>
      <w:r w:rsidDel="00000000" w:rsidR="00000000" w:rsidRPr="00000000">
        <w:rPr>
          <w:rFonts w:ascii="Vazirmatn" w:cs="Vazirmatn" w:eastAsia="Vazirmatn" w:hAnsi="Vazirmatn"/>
          <w:rtl w:val="1"/>
        </w:rPr>
        <w:t xml:space="preserve"> ۲:</w:t>
      </w:r>
    </w:p>
    <w:p w:rsidR="00000000" w:rsidDel="00000000" w:rsidP="00000000" w:rsidRDefault="00000000" w:rsidRPr="00000000" w14:paraId="00000030">
      <w:pPr>
        <w:bidi w:val="1"/>
        <w:spacing w:before="200" w:line="360" w:lineRule="auto"/>
        <w:rPr>
          <w:rFonts w:ascii="Vazirmatn" w:cs="Vazirmatn" w:eastAsia="Vazirmatn" w:hAnsi="Vazirmatn"/>
        </w:rPr>
      </w:pPr>
      <w:r w:rsidDel="00000000" w:rsidR="00000000" w:rsidRPr="00000000">
        <w:rPr>
          <w:rFonts w:ascii="Vazirmatn" w:cs="Vazirmatn" w:eastAsia="Vazirmatn" w:hAnsi="Vazirmatn"/>
          <w:rtl w:val="0"/>
        </w:rPr>
        <w:t xml:space="preserve">….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azirmatn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zoomit.ir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Vazirmatn-regular.ttf"/><Relationship Id="rId2" Type="http://schemas.openxmlformats.org/officeDocument/2006/relationships/font" Target="fonts/Vazirmatn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